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0E" w:rsidRDefault="002E6621" w:rsidP="00441BAC">
      <w:pPr>
        <w:spacing w:after="98" w:line="259" w:lineRule="auto"/>
        <w:ind w:left="0" w:right="0" w:firstLine="0"/>
      </w:pPr>
      <w:r>
        <w:rPr>
          <w:noProof/>
        </w:rPr>
        <w:drawing>
          <wp:inline distT="0" distB="0" distL="0" distR="0">
            <wp:extent cx="6033770" cy="8305165"/>
            <wp:effectExtent l="0" t="0" r="508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770" cy="830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00E" w:rsidRDefault="00CD000E">
      <w:pPr>
        <w:spacing w:after="0" w:line="259" w:lineRule="auto"/>
        <w:ind w:left="4770" w:right="0" w:firstLine="0"/>
      </w:pPr>
    </w:p>
    <w:p w:rsidR="002E6621" w:rsidRDefault="002E6621">
      <w:pPr>
        <w:spacing w:after="0" w:line="259" w:lineRule="auto"/>
        <w:ind w:left="4770" w:right="0" w:firstLine="0"/>
      </w:pPr>
    </w:p>
    <w:p w:rsidR="002E6621" w:rsidRDefault="002E6621">
      <w:pPr>
        <w:spacing w:after="0" w:line="259" w:lineRule="auto"/>
        <w:ind w:left="4770" w:right="0" w:firstLine="0"/>
      </w:pPr>
    </w:p>
    <w:p w:rsidR="002E6621" w:rsidRDefault="002E6621" w:rsidP="002E6621">
      <w:pPr>
        <w:spacing w:after="0" w:line="259" w:lineRule="auto"/>
        <w:ind w:left="0" w:right="0" w:firstLine="0"/>
      </w:pPr>
      <w:bookmarkStart w:id="0" w:name="_GoBack"/>
      <w:bookmarkEnd w:id="0"/>
    </w:p>
    <w:tbl>
      <w:tblPr>
        <w:tblStyle w:val="TableGrid"/>
        <w:tblW w:w="9342" w:type="dxa"/>
        <w:tblInd w:w="98" w:type="dxa"/>
        <w:tblCellMar>
          <w:top w:w="129" w:type="dxa"/>
          <w:right w:w="67" w:type="dxa"/>
        </w:tblCellMar>
        <w:tblLook w:val="04A0" w:firstRow="1" w:lastRow="0" w:firstColumn="1" w:lastColumn="0" w:noHBand="0" w:noVBand="1"/>
      </w:tblPr>
      <w:tblGrid>
        <w:gridCol w:w="1937"/>
        <w:gridCol w:w="3378"/>
        <w:gridCol w:w="4027"/>
      </w:tblGrid>
      <w:tr w:rsidR="00CD000E" w:rsidTr="001D39EE">
        <w:trPr>
          <w:trHeight w:val="6802"/>
        </w:trPr>
        <w:tc>
          <w:tcPr>
            <w:tcW w:w="19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000E">
            <w:pPr>
              <w:spacing w:after="0" w:line="259" w:lineRule="auto"/>
              <w:ind w:left="74" w:right="0" w:firstLine="0"/>
              <w:jc w:val="left"/>
            </w:pPr>
          </w:p>
        </w:tc>
        <w:tc>
          <w:tcPr>
            <w:tcW w:w="3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 w:rsidP="007C78F1">
            <w:pPr>
              <w:spacing w:after="22" w:line="259" w:lineRule="auto"/>
              <w:ind w:left="363" w:right="0" w:firstLine="0"/>
              <w:jc w:val="left"/>
            </w:pPr>
            <w:r w:rsidRPr="007C78F1">
              <w:rPr>
                <w:color w:val="000000"/>
              </w:rPr>
              <w:t xml:space="preserve"> подготовке и повышении квалификации; </w:t>
            </w:r>
          </w:p>
          <w:p w:rsidR="00CD000E" w:rsidRDefault="00CD65E3">
            <w:pPr>
              <w:numPr>
                <w:ilvl w:val="0"/>
                <w:numId w:val="2"/>
              </w:numPr>
              <w:spacing w:after="0" w:line="257" w:lineRule="auto"/>
              <w:ind w:right="0" w:hanging="363"/>
              <w:jc w:val="left"/>
            </w:pPr>
            <w:r>
              <w:rPr>
                <w:color w:val="000000"/>
              </w:rPr>
              <w:t xml:space="preserve">семейное положение, наличие детей, родственные связи; </w:t>
            </w:r>
          </w:p>
          <w:p w:rsidR="00CD000E" w:rsidRDefault="00CD65E3">
            <w:pPr>
              <w:numPr>
                <w:ilvl w:val="0"/>
                <w:numId w:val="2"/>
              </w:numPr>
              <w:spacing w:line="246" w:lineRule="auto"/>
              <w:ind w:right="0" w:hanging="363"/>
              <w:jc w:val="left"/>
            </w:pPr>
            <w:r>
              <w:rPr>
                <w:color w:val="000000"/>
              </w:rPr>
              <w:t xml:space="preserve">сведения о трудовой деятельности, в том числе наличие поощрений, награждений и (или) дисциплинарных взысканий; </w:t>
            </w:r>
          </w:p>
          <w:p w:rsidR="00CD000E" w:rsidRDefault="00CD65E3">
            <w:pPr>
              <w:numPr>
                <w:ilvl w:val="0"/>
                <w:numId w:val="2"/>
              </w:numPr>
              <w:spacing w:after="3" w:line="276" w:lineRule="auto"/>
              <w:ind w:right="0" w:hanging="363"/>
              <w:jc w:val="left"/>
            </w:pPr>
            <w:r>
              <w:rPr>
                <w:color w:val="000000"/>
              </w:rPr>
              <w:t xml:space="preserve">данные о регистрации брака; </w:t>
            </w:r>
          </w:p>
          <w:p w:rsidR="00CD000E" w:rsidRDefault="00CD65E3">
            <w:pPr>
              <w:numPr>
                <w:ilvl w:val="0"/>
                <w:numId w:val="2"/>
              </w:numPr>
              <w:spacing w:after="23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сведения о воинском учете; </w:t>
            </w:r>
          </w:p>
          <w:p w:rsidR="00CD000E" w:rsidRDefault="00CD65E3">
            <w:pPr>
              <w:numPr>
                <w:ilvl w:val="0"/>
                <w:numId w:val="2"/>
              </w:numPr>
              <w:spacing w:after="0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сведения об инвалидности; </w:t>
            </w:r>
          </w:p>
          <w:p w:rsidR="00CD000E" w:rsidRDefault="00CD65E3">
            <w:pPr>
              <w:numPr>
                <w:ilvl w:val="0"/>
                <w:numId w:val="2"/>
              </w:numPr>
              <w:spacing w:after="0" w:line="258" w:lineRule="auto"/>
              <w:ind w:right="0" w:hanging="363"/>
              <w:jc w:val="left"/>
            </w:pPr>
            <w:r>
              <w:rPr>
                <w:color w:val="000000"/>
              </w:rPr>
              <w:t xml:space="preserve">сведения о судимости, привлечении к уголовной ответственности; </w:t>
            </w:r>
          </w:p>
          <w:p w:rsidR="00CD000E" w:rsidRDefault="00CD65E3">
            <w:pPr>
              <w:numPr>
                <w:ilvl w:val="0"/>
                <w:numId w:val="2"/>
              </w:numPr>
              <w:spacing w:after="0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иные персональные данные, предоставляемые соискателями по их желанию </w:t>
            </w:r>
          </w:p>
        </w:tc>
        <w:tc>
          <w:tcPr>
            <w:tcW w:w="4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CD000E" w:rsidTr="007C78F1">
        <w:trPr>
          <w:trHeight w:val="718"/>
        </w:trPr>
        <w:tc>
          <w:tcPr>
            <w:tcW w:w="19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Категории субъектов </w:t>
            </w:r>
          </w:p>
        </w:tc>
        <w:tc>
          <w:tcPr>
            <w:tcW w:w="74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Кандидаты на работу (соискатели) </w:t>
            </w:r>
          </w:p>
        </w:tc>
      </w:tr>
      <w:tr w:rsidR="00CD000E" w:rsidTr="007C78F1">
        <w:trPr>
          <w:trHeight w:val="718"/>
        </w:trPr>
        <w:tc>
          <w:tcPr>
            <w:tcW w:w="19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Способы обработки </w:t>
            </w:r>
          </w:p>
        </w:tc>
        <w:tc>
          <w:tcPr>
            <w:tcW w:w="74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Автоматизированная обработка и без средств автоматизации </w:t>
            </w:r>
          </w:p>
        </w:tc>
      </w:tr>
    </w:tbl>
    <w:p w:rsidR="00CD000E" w:rsidRDefault="00CD000E">
      <w:pPr>
        <w:spacing w:after="0" w:line="259" w:lineRule="auto"/>
        <w:ind w:left="-1611" w:right="62" w:firstLine="0"/>
        <w:jc w:val="left"/>
      </w:pPr>
    </w:p>
    <w:tbl>
      <w:tblPr>
        <w:tblStyle w:val="TableGrid"/>
        <w:tblW w:w="9326" w:type="dxa"/>
        <w:tblInd w:w="98" w:type="dxa"/>
        <w:tblLayout w:type="fixed"/>
        <w:tblCellMar>
          <w:top w:w="8" w:type="dxa"/>
        </w:tblCellMar>
        <w:tblLook w:val="04A0" w:firstRow="1" w:lastRow="0" w:firstColumn="1" w:lastColumn="0" w:noHBand="0" w:noVBand="1"/>
      </w:tblPr>
      <w:tblGrid>
        <w:gridCol w:w="1214"/>
        <w:gridCol w:w="3197"/>
        <w:gridCol w:w="2138"/>
        <w:gridCol w:w="55"/>
        <w:gridCol w:w="880"/>
        <w:gridCol w:w="1766"/>
        <w:gridCol w:w="43"/>
        <w:gridCol w:w="33"/>
      </w:tblGrid>
      <w:tr w:rsidR="00CD000E" w:rsidTr="001D39EE">
        <w:trPr>
          <w:trHeight w:val="743"/>
        </w:trPr>
        <w:tc>
          <w:tcPr>
            <w:tcW w:w="1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</w:pPr>
            <w:r>
              <w:rPr>
                <w:color w:val="000000"/>
              </w:rPr>
              <w:t xml:space="preserve">Сроки обработки </w:t>
            </w:r>
          </w:p>
        </w:tc>
        <w:tc>
          <w:tcPr>
            <w:tcW w:w="8112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В течение срока, необходимого для рассмотрения кандидатуры соискателя и заключения трудового договора </w:t>
            </w:r>
          </w:p>
        </w:tc>
      </w:tr>
      <w:tr w:rsidR="00CD000E" w:rsidTr="001D39EE">
        <w:trPr>
          <w:trHeight w:val="1029"/>
        </w:trPr>
        <w:tc>
          <w:tcPr>
            <w:tcW w:w="1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Сроки хранения </w:t>
            </w:r>
          </w:p>
        </w:tc>
        <w:tc>
          <w:tcPr>
            <w:tcW w:w="8112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 </w:t>
            </w:r>
          </w:p>
        </w:tc>
      </w:tr>
      <w:tr w:rsidR="00CD000E" w:rsidTr="001D39EE">
        <w:trPr>
          <w:trHeight w:val="1029"/>
        </w:trPr>
        <w:tc>
          <w:tcPr>
            <w:tcW w:w="1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Порядок уничтожения </w:t>
            </w:r>
          </w:p>
        </w:tc>
        <w:tc>
          <w:tcPr>
            <w:tcW w:w="8112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>В соответствии с Порядком уничтожения и обезличивания п</w:t>
            </w:r>
            <w:r w:rsidR="00343ED2">
              <w:rPr>
                <w:color w:val="000000"/>
              </w:rPr>
              <w:t>ерсональных данных гимназии</w:t>
            </w:r>
            <w:r>
              <w:rPr>
                <w:color w:val="000000"/>
              </w:rPr>
              <w:t xml:space="preserve"> в зависимости от типа носителя персональных данных </w:t>
            </w:r>
          </w:p>
        </w:tc>
      </w:tr>
      <w:tr w:rsidR="00CD000E" w:rsidTr="001D39EE">
        <w:trPr>
          <w:trHeight w:val="740"/>
        </w:trPr>
        <w:tc>
          <w:tcPr>
            <w:tcW w:w="9326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color w:val="000000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  <w:r>
              <w:rPr>
                <w:color w:val="000000"/>
              </w:rPr>
              <w:t xml:space="preserve"> </w:t>
            </w:r>
          </w:p>
        </w:tc>
      </w:tr>
      <w:tr w:rsidR="00CD000E" w:rsidTr="001D39EE">
        <w:trPr>
          <w:trHeight w:val="1070"/>
        </w:trPr>
        <w:tc>
          <w:tcPr>
            <w:tcW w:w="121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Категории данных </w:t>
            </w:r>
          </w:p>
        </w:tc>
        <w:tc>
          <w:tcPr>
            <w:tcW w:w="319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Персональные данные </w:t>
            </w:r>
          </w:p>
        </w:tc>
        <w:tc>
          <w:tcPr>
            <w:tcW w:w="213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Специальные персональные данные </w:t>
            </w:r>
          </w:p>
        </w:tc>
        <w:tc>
          <w:tcPr>
            <w:tcW w:w="2777" w:type="dxa"/>
            <w:gridSpan w:val="5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</w:tcPr>
          <w:p w:rsidR="003D5673" w:rsidRDefault="00482868">
            <w:pPr>
              <w:spacing w:after="160" w:line="259" w:lineRule="auto"/>
              <w:ind w:left="0" w:right="0" w:firstLine="0"/>
              <w:jc w:val="left"/>
            </w:pPr>
            <w:r>
              <w:t>Биометрические персональные данные</w:t>
            </w:r>
          </w:p>
          <w:p w:rsidR="002770EB" w:rsidRDefault="002770E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2868" w:rsidTr="009E3294">
        <w:trPr>
          <w:trHeight w:val="325"/>
        </w:trPr>
        <w:tc>
          <w:tcPr>
            <w:tcW w:w="121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D4C38" w:rsidRDefault="001D4C38">
            <w:pPr>
              <w:spacing w:after="0" w:line="259" w:lineRule="auto"/>
              <w:ind w:left="74" w:right="63" w:firstLine="0"/>
              <w:jc w:val="left"/>
            </w:pPr>
            <w:r>
              <w:rPr>
                <w:color w:val="000000"/>
              </w:rPr>
              <w:t xml:space="preserve">Перечень данных </w:t>
            </w:r>
          </w:p>
        </w:tc>
        <w:tc>
          <w:tcPr>
            <w:tcW w:w="319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D4C38" w:rsidRDefault="001D4C38">
            <w:pPr>
              <w:numPr>
                <w:ilvl w:val="0"/>
                <w:numId w:val="3"/>
              </w:numPr>
              <w:spacing w:after="22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фамилия, имя, отчество; </w:t>
            </w:r>
          </w:p>
          <w:p w:rsidR="001D4C38" w:rsidRDefault="001D4C38">
            <w:pPr>
              <w:numPr>
                <w:ilvl w:val="0"/>
                <w:numId w:val="3"/>
              </w:numPr>
              <w:spacing w:after="24" w:line="259" w:lineRule="auto"/>
              <w:ind w:right="0" w:hanging="363"/>
              <w:jc w:val="left"/>
            </w:pPr>
            <w:r>
              <w:rPr>
                <w:color w:val="000000"/>
              </w:rPr>
              <w:lastRenderedPageBreak/>
              <w:t xml:space="preserve">пол; </w:t>
            </w:r>
          </w:p>
          <w:p w:rsidR="001D4C38" w:rsidRDefault="001D4C38">
            <w:pPr>
              <w:numPr>
                <w:ilvl w:val="0"/>
                <w:numId w:val="3"/>
              </w:numPr>
              <w:spacing w:after="24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гражданство; </w:t>
            </w:r>
          </w:p>
          <w:p w:rsidR="001D4C38" w:rsidRDefault="001D4C38">
            <w:pPr>
              <w:numPr>
                <w:ilvl w:val="0"/>
                <w:numId w:val="3"/>
              </w:numPr>
              <w:spacing w:after="23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дата и место рождения; </w:t>
            </w:r>
          </w:p>
          <w:p w:rsidR="001D4C38" w:rsidRDefault="001D4C38">
            <w:pPr>
              <w:numPr>
                <w:ilvl w:val="0"/>
                <w:numId w:val="3"/>
              </w:numPr>
              <w:spacing w:after="23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изображение (фотография); </w:t>
            </w:r>
          </w:p>
          <w:p w:rsidR="001D4C38" w:rsidRDefault="001D4C38">
            <w:pPr>
              <w:numPr>
                <w:ilvl w:val="0"/>
                <w:numId w:val="3"/>
              </w:numPr>
              <w:spacing w:after="0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паспортные данные; </w:t>
            </w:r>
          </w:p>
          <w:p w:rsidR="001D4C38" w:rsidRDefault="001D4C38">
            <w:pPr>
              <w:numPr>
                <w:ilvl w:val="0"/>
                <w:numId w:val="3"/>
              </w:numPr>
              <w:spacing w:after="0" w:line="278" w:lineRule="auto"/>
              <w:ind w:right="0" w:hanging="363"/>
              <w:jc w:val="left"/>
            </w:pPr>
            <w:r>
              <w:rPr>
                <w:color w:val="000000"/>
              </w:rPr>
              <w:t xml:space="preserve">адрес регистрации по месту жительства; </w:t>
            </w:r>
          </w:p>
          <w:p w:rsidR="001D4C38" w:rsidRDefault="001D4C38">
            <w:pPr>
              <w:numPr>
                <w:ilvl w:val="0"/>
                <w:numId w:val="3"/>
              </w:numPr>
              <w:spacing w:after="1" w:line="278" w:lineRule="auto"/>
              <w:ind w:right="0" w:hanging="363"/>
              <w:jc w:val="left"/>
            </w:pPr>
            <w:r>
              <w:rPr>
                <w:color w:val="000000"/>
              </w:rPr>
              <w:t xml:space="preserve">адрес фактического проживания; </w:t>
            </w:r>
          </w:p>
          <w:p w:rsidR="001D4C38" w:rsidRDefault="001D4C38">
            <w:pPr>
              <w:numPr>
                <w:ilvl w:val="0"/>
                <w:numId w:val="3"/>
              </w:numPr>
              <w:spacing w:after="0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контактные данные; </w:t>
            </w:r>
          </w:p>
          <w:p w:rsidR="001D4C38" w:rsidRDefault="001D4C38">
            <w:pPr>
              <w:numPr>
                <w:ilvl w:val="0"/>
                <w:numId w:val="3"/>
              </w:numPr>
              <w:spacing w:after="0" w:line="278" w:lineRule="auto"/>
              <w:ind w:right="0" w:hanging="363"/>
              <w:jc w:val="left"/>
            </w:pPr>
            <w:r>
              <w:rPr>
                <w:color w:val="000000"/>
              </w:rPr>
              <w:t xml:space="preserve">индивидуальный номер налогоплательщика; </w:t>
            </w:r>
          </w:p>
          <w:p w:rsidR="001D4C38" w:rsidRDefault="001D4C38">
            <w:pPr>
              <w:numPr>
                <w:ilvl w:val="0"/>
                <w:numId w:val="3"/>
              </w:numPr>
              <w:spacing w:after="0" w:line="258" w:lineRule="auto"/>
              <w:ind w:right="0" w:hanging="363"/>
              <w:jc w:val="left"/>
            </w:pPr>
            <w:r>
              <w:rPr>
                <w:color w:val="000000"/>
              </w:rPr>
              <w:t xml:space="preserve">страховой номер индивидуального лицевого счета (СНИЛС); </w:t>
            </w:r>
          </w:p>
          <w:p w:rsidR="001D4C38" w:rsidRDefault="001D4C38">
            <w:pPr>
              <w:numPr>
                <w:ilvl w:val="0"/>
                <w:numId w:val="3"/>
              </w:numPr>
              <w:spacing w:after="3" w:line="248" w:lineRule="auto"/>
              <w:ind w:right="0" w:hanging="363"/>
              <w:jc w:val="left"/>
            </w:pPr>
            <w:r>
              <w:rPr>
                <w:color w:val="000000"/>
              </w:rPr>
              <w:t xml:space="preserve">сведения об образовании, квалификации, профессиональной подготовке и повышении квалификации; </w:t>
            </w:r>
          </w:p>
          <w:p w:rsidR="001D4C38" w:rsidRDefault="001D4C38">
            <w:pPr>
              <w:numPr>
                <w:ilvl w:val="0"/>
                <w:numId w:val="3"/>
              </w:numPr>
              <w:spacing w:after="0" w:line="257" w:lineRule="auto"/>
              <w:ind w:right="0" w:hanging="363"/>
              <w:jc w:val="left"/>
            </w:pPr>
            <w:r>
              <w:rPr>
                <w:color w:val="000000"/>
              </w:rPr>
              <w:t xml:space="preserve">семейное положение, наличие детей, родственные связи; </w:t>
            </w:r>
          </w:p>
          <w:p w:rsidR="001D4C38" w:rsidRDefault="001D4C38">
            <w:pPr>
              <w:numPr>
                <w:ilvl w:val="0"/>
                <w:numId w:val="3"/>
              </w:numPr>
              <w:spacing w:line="246" w:lineRule="auto"/>
              <w:ind w:right="0" w:hanging="363"/>
              <w:jc w:val="left"/>
            </w:pPr>
            <w:r>
              <w:rPr>
                <w:color w:val="000000"/>
              </w:rPr>
              <w:t xml:space="preserve">сведения о трудовой деятельности, в том числе наличие поощрений, награждений и (или) дисциплинарных взысканий; </w:t>
            </w:r>
          </w:p>
          <w:p w:rsidR="001D4C38" w:rsidRDefault="001D4C38">
            <w:pPr>
              <w:numPr>
                <w:ilvl w:val="0"/>
                <w:numId w:val="3"/>
              </w:numPr>
              <w:spacing w:after="3" w:line="276" w:lineRule="auto"/>
              <w:ind w:right="0" w:hanging="363"/>
              <w:jc w:val="left"/>
            </w:pPr>
            <w:r>
              <w:rPr>
                <w:color w:val="000000"/>
              </w:rPr>
              <w:t xml:space="preserve">данные о регистрации брака; </w:t>
            </w:r>
          </w:p>
          <w:p w:rsidR="001D4C38" w:rsidRDefault="001D4C38">
            <w:pPr>
              <w:numPr>
                <w:ilvl w:val="0"/>
                <w:numId w:val="3"/>
              </w:numPr>
              <w:spacing w:after="23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сведения о воинском учете; </w:t>
            </w:r>
          </w:p>
          <w:p w:rsidR="001D4C38" w:rsidRDefault="001D4C38">
            <w:pPr>
              <w:numPr>
                <w:ilvl w:val="0"/>
                <w:numId w:val="3"/>
              </w:numPr>
              <w:spacing w:after="0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сведения об инвалидности; </w:t>
            </w:r>
          </w:p>
          <w:p w:rsidR="001D4C38" w:rsidRDefault="003D5673">
            <w:pPr>
              <w:numPr>
                <w:ilvl w:val="0"/>
                <w:numId w:val="3"/>
              </w:numPr>
              <w:spacing w:after="0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сведения об удержании </w:t>
            </w:r>
            <w:r w:rsidR="001D4C38">
              <w:rPr>
                <w:color w:val="000000"/>
              </w:rPr>
              <w:t xml:space="preserve">алиментов; </w:t>
            </w:r>
          </w:p>
        </w:tc>
        <w:tc>
          <w:tcPr>
            <w:tcW w:w="21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D4C38" w:rsidRDefault="001D4C38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lastRenderedPageBreak/>
              <w:t xml:space="preserve">Сведения о состоянии здоровья </w:t>
            </w:r>
          </w:p>
        </w:tc>
        <w:tc>
          <w:tcPr>
            <w:tcW w:w="55" w:type="dxa"/>
            <w:vMerge w:val="restart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nil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82868" w:rsidRPr="001D39EE" w:rsidRDefault="00482868" w:rsidP="001D39EE">
            <w:pPr>
              <w:ind w:left="91" w:firstLine="0"/>
            </w:pPr>
          </w:p>
        </w:tc>
        <w:tc>
          <w:tcPr>
            <w:tcW w:w="43" w:type="dxa"/>
            <w:tcBorders>
              <w:right w:val="single" w:sz="4" w:space="0" w:color="auto"/>
            </w:tcBorders>
            <w:shd w:val="clear" w:color="auto" w:fill="auto"/>
          </w:tcPr>
          <w:p w:rsidR="00482868" w:rsidRPr="001D39EE" w:rsidRDefault="00482868" w:rsidP="001D39EE">
            <w:pPr>
              <w:ind w:left="91" w:firstLine="0"/>
            </w:pPr>
          </w:p>
        </w:tc>
        <w:tc>
          <w:tcPr>
            <w:tcW w:w="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868" w:rsidRDefault="0048286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2868" w:rsidTr="001D39EE">
        <w:trPr>
          <w:trHeight w:val="474"/>
        </w:trPr>
        <w:tc>
          <w:tcPr>
            <w:tcW w:w="1214" w:type="dxa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97" w:type="dxa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8" w:type="dxa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" w:type="dxa"/>
            <w:vMerge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2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82868" w:rsidRDefault="0048286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2868" w:rsidTr="001D39EE">
        <w:trPr>
          <w:trHeight w:val="474"/>
        </w:trPr>
        <w:tc>
          <w:tcPr>
            <w:tcW w:w="1214" w:type="dxa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97" w:type="dxa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8" w:type="dxa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" w:type="dxa"/>
            <w:vMerge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2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82868" w:rsidRDefault="0048286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2868" w:rsidTr="001D39EE">
        <w:trPr>
          <w:trHeight w:val="474"/>
        </w:trPr>
        <w:tc>
          <w:tcPr>
            <w:tcW w:w="1214" w:type="dxa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97" w:type="dxa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8" w:type="dxa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" w:type="dxa"/>
            <w:vMerge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2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82868" w:rsidRDefault="0048286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4C38" w:rsidTr="001D39EE">
        <w:trPr>
          <w:trHeight w:val="289"/>
        </w:trPr>
        <w:tc>
          <w:tcPr>
            <w:tcW w:w="1214" w:type="dxa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97" w:type="dxa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8" w:type="dxa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" w:type="dxa"/>
            <w:vMerge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222222"/>
              <w:right w:val="nil"/>
            </w:tcBorders>
          </w:tcPr>
          <w:p w:rsidR="001D4C38" w:rsidRPr="001D4C38" w:rsidRDefault="001D4C38" w:rsidP="003D5673">
            <w:pPr>
              <w:ind w:left="0" w:firstLine="0"/>
            </w:pPr>
          </w:p>
        </w:tc>
        <w:tc>
          <w:tcPr>
            <w:tcW w:w="1842" w:type="dxa"/>
            <w:gridSpan w:val="3"/>
            <w:vMerge w:val="restart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</w:tcPr>
          <w:p w:rsidR="001D4C38" w:rsidRDefault="001D4C3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1D4C38" w:rsidTr="001D39EE">
        <w:trPr>
          <w:trHeight w:val="8947"/>
        </w:trPr>
        <w:tc>
          <w:tcPr>
            <w:tcW w:w="1214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97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8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222222"/>
              <w:right w:val="nil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gridSpan w:val="3"/>
            <w:vMerge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</w:tcPr>
          <w:p w:rsidR="001D4C38" w:rsidRDefault="001D4C3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D000E" w:rsidRDefault="00CD000E">
      <w:pPr>
        <w:spacing w:after="0" w:line="259" w:lineRule="auto"/>
        <w:ind w:left="-1611" w:right="62" w:firstLine="0"/>
        <w:jc w:val="left"/>
      </w:pPr>
    </w:p>
    <w:tbl>
      <w:tblPr>
        <w:tblStyle w:val="TableGrid"/>
        <w:tblW w:w="9342" w:type="dxa"/>
        <w:tblInd w:w="98" w:type="dxa"/>
        <w:tblCellMar>
          <w:top w:w="104" w:type="dxa"/>
          <w:right w:w="34" w:type="dxa"/>
        </w:tblCellMar>
        <w:tblLook w:val="04A0" w:firstRow="1" w:lastRow="0" w:firstColumn="1" w:lastColumn="0" w:noHBand="0" w:noVBand="1"/>
      </w:tblPr>
      <w:tblGrid>
        <w:gridCol w:w="1471"/>
        <w:gridCol w:w="3855"/>
        <w:gridCol w:w="1372"/>
        <w:gridCol w:w="2644"/>
      </w:tblGrid>
      <w:tr w:rsidR="00CD000E" w:rsidTr="001D39EE">
        <w:trPr>
          <w:trHeight w:val="2895"/>
        </w:trPr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00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numPr>
                <w:ilvl w:val="0"/>
                <w:numId w:val="4"/>
              </w:numPr>
              <w:spacing w:after="0" w:line="279" w:lineRule="auto"/>
              <w:ind w:right="0" w:hanging="363"/>
              <w:jc w:val="left"/>
            </w:pPr>
            <w:r>
              <w:rPr>
                <w:color w:val="000000"/>
              </w:rPr>
              <w:t xml:space="preserve">сведения о доходе с предыдущего места работы; </w:t>
            </w:r>
          </w:p>
          <w:p w:rsidR="00CD000E" w:rsidRDefault="00CD65E3">
            <w:pPr>
              <w:numPr>
                <w:ilvl w:val="0"/>
                <w:numId w:val="4"/>
              </w:numPr>
              <w:spacing w:after="0" w:line="258" w:lineRule="auto"/>
              <w:ind w:right="0" w:hanging="363"/>
              <w:jc w:val="left"/>
            </w:pPr>
            <w:r>
              <w:rPr>
                <w:color w:val="000000"/>
              </w:rPr>
              <w:t xml:space="preserve">сведения о судимости, привлечении к уголовной ответственности; </w:t>
            </w:r>
          </w:p>
          <w:p w:rsidR="00CD000E" w:rsidRDefault="00CD65E3">
            <w:pPr>
              <w:numPr>
                <w:ilvl w:val="0"/>
                <w:numId w:val="4"/>
              </w:numPr>
              <w:spacing w:after="0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иные персональные данные, предоставляемые работниками в соответствии с требованиями трудового законодательства </w:t>
            </w:r>
          </w:p>
        </w:tc>
        <w:tc>
          <w:tcPr>
            <w:tcW w:w="1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00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00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000E" w:rsidTr="001D39EE">
        <w:trPr>
          <w:trHeight w:val="718"/>
        </w:trPr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lastRenderedPageBreak/>
              <w:t xml:space="preserve">Категории субъектов </w:t>
            </w:r>
          </w:p>
        </w:tc>
        <w:tc>
          <w:tcPr>
            <w:tcW w:w="7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Работники, их родственники </w:t>
            </w:r>
          </w:p>
        </w:tc>
      </w:tr>
      <w:tr w:rsidR="00CD000E" w:rsidTr="001D39EE">
        <w:trPr>
          <w:trHeight w:val="1822"/>
        </w:trPr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Способы обработки </w:t>
            </w:r>
          </w:p>
        </w:tc>
        <w:tc>
          <w:tcPr>
            <w:tcW w:w="7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76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Автоматизированная обработка и без средств автоматизации, в том числе: </w:t>
            </w:r>
          </w:p>
          <w:p w:rsidR="00CD000E" w:rsidRDefault="00CD65E3">
            <w:pPr>
              <w:numPr>
                <w:ilvl w:val="0"/>
                <w:numId w:val="5"/>
              </w:numPr>
              <w:spacing w:after="0" w:line="279" w:lineRule="auto"/>
              <w:ind w:right="0" w:hanging="363"/>
              <w:jc w:val="left"/>
            </w:pPr>
            <w:r>
              <w:rPr>
                <w:color w:val="000000"/>
              </w:rPr>
              <w:t xml:space="preserve">получение персональных данных в устной и письменной форме непосредственно от субъектов персональных данных; </w:t>
            </w:r>
          </w:p>
          <w:p w:rsidR="00CD000E" w:rsidRDefault="00CD65E3">
            <w:pPr>
              <w:numPr>
                <w:ilvl w:val="0"/>
                <w:numId w:val="5"/>
              </w:numPr>
              <w:spacing w:after="0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внесения персональных данных в журналы, реестры и информационные системы и документы гимназии </w:t>
            </w:r>
          </w:p>
        </w:tc>
      </w:tr>
      <w:tr w:rsidR="00CD000E" w:rsidTr="001D39EE">
        <w:trPr>
          <w:trHeight w:val="439"/>
        </w:trPr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</w:pPr>
            <w:r>
              <w:rPr>
                <w:color w:val="000000"/>
              </w:rPr>
              <w:t xml:space="preserve">Сроки обработки </w:t>
            </w:r>
          </w:p>
        </w:tc>
        <w:tc>
          <w:tcPr>
            <w:tcW w:w="7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В течение срока действия трудового договора </w:t>
            </w:r>
          </w:p>
        </w:tc>
      </w:tr>
      <w:tr w:rsidR="00CD000E" w:rsidTr="001D39EE">
        <w:trPr>
          <w:trHeight w:val="994"/>
        </w:trPr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Сроки хранения </w:t>
            </w:r>
          </w:p>
        </w:tc>
        <w:tc>
          <w:tcPr>
            <w:tcW w:w="7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 </w:t>
            </w:r>
          </w:p>
        </w:tc>
      </w:tr>
      <w:tr w:rsidR="00CD000E" w:rsidTr="001D39EE">
        <w:trPr>
          <w:trHeight w:val="994"/>
        </w:trPr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Порядок уничтожения </w:t>
            </w:r>
          </w:p>
        </w:tc>
        <w:tc>
          <w:tcPr>
            <w:tcW w:w="7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В соответствии с Порядком уничтожения и обезличивания персональных данных гимназии в зависимости от типа носителя персональных данных </w:t>
            </w:r>
          </w:p>
        </w:tc>
      </w:tr>
      <w:tr w:rsidR="00CD000E">
        <w:trPr>
          <w:trHeight w:val="716"/>
        </w:trPr>
        <w:tc>
          <w:tcPr>
            <w:tcW w:w="934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color w:val="000000"/>
              </w:rPr>
              <w:t>3. Цель обработки: реализация гражданско-правовых договоров, стороной, выгодоприобретателем или получателем которых является гимназия</w:t>
            </w:r>
            <w:r>
              <w:rPr>
                <w:color w:val="000000"/>
              </w:rPr>
              <w:t xml:space="preserve"> </w:t>
            </w:r>
          </w:p>
        </w:tc>
      </w:tr>
      <w:tr w:rsidR="00CD000E" w:rsidTr="001D39EE">
        <w:trPr>
          <w:trHeight w:val="718"/>
        </w:trPr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Категории данных </w:t>
            </w:r>
          </w:p>
        </w:tc>
        <w:tc>
          <w:tcPr>
            <w:tcW w:w="7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Персональные данные </w:t>
            </w:r>
          </w:p>
        </w:tc>
      </w:tr>
      <w:tr w:rsidR="00CD000E" w:rsidTr="001D39EE">
        <w:trPr>
          <w:trHeight w:val="2926"/>
        </w:trPr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29" w:firstLine="0"/>
              <w:jc w:val="left"/>
            </w:pPr>
            <w:r>
              <w:rPr>
                <w:color w:val="000000"/>
              </w:rPr>
              <w:t xml:space="preserve">Перечень данных </w:t>
            </w:r>
          </w:p>
        </w:tc>
        <w:tc>
          <w:tcPr>
            <w:tcW w:w="7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numPr>
                <w:ilvl w:val="0"/>
                <w:numId w:val="6"/>
              </w:numPr>
              <w:spacing w:after="23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фамилия, имя, отчество; </w:t>
            </w:r>
          </w:p>
          <w:p w:rsidR="00CD000E" w:rsidRDefault="00CD65E3">
            <w:pPr>
              <w:numPr>
                <w:ilvl w:val="0"/>
                <w:numId w:val="6"/>
              </w:numPr>
              <w:spacing w:after="24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паспортные данные; </w:t>
            </w:r>
          </w:p>
          <w:p w:rsidR="00CD000E" w:rsidRDefault="00CD65E3">
            <w:pPr>
              <w:numPr>
                <w:ilvl w:val="0"/>
                <w:numId w:val="6"/>
              </w:numPr>
              <w:spacing w:after="23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адрес регистрации и (или) фактического проживания; </w:t>
            </w:r>
          </w:p>
          <w:p w:rsidR="00CD000E" w:rsidRDefault="00CD65E3">
            <w:pPr>
              <w:numPr>
                <w:ilvl w:val="0"/>
                <w:numId w:val="6"/>
              </w:numPr>
              <w:spacing w:after="23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контактные данные; </w:t>
            </w:r>
          </w:p>
          <w:p w:rsidR="00CD000E" w:rsidRDefault="00CD65E3">
            <w:pPr>
              <w:numPr>
                <w:ilvl w:val="0"/>
                <w:numId w:val="6"/>
              </w:numPr>
              <w:spacing w:after="23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индивидуальный номер налогоплательщика; </w:t>
            </w:r>
          </w:p>
          <w:p w:rsidR="00CD000E" w:rsidRDefault="00CD65E3">
            <w:pPr>
              <w:numPr>
                <w:ilvl w:val="0"/>
                <w:numId w:val="6"/>
              </w:numPr>
              <w:spacing w:after="23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страховой номер индивидуального лицевого счета (СНИЛС); </w:t>
            </w:r>
          </w:p>
          <w:p w:rsidR="00CD000E" w:rsidRDefault="00CD65E3">
            <w:pPr>
              <w:numPr>
                <w:ilvl w:val="0"/>
                <w:numId w:val="6"/>
              </w:numPr>
              <w:spacing w:after="23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номер расчетного счета; </w:t>
            </w:r>
          </w:p>
          <w:p w:rsidR="00CD000E" w:rsidRDefault="00CD65E3">
            <w:pPr>
              <w:numPr>
                <w:ilvl w:val="0"/>
                <w:numId w:val="6"/>
              </w:numPr>
              <w:spacing w:after="0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номер банковской карты; </w:t>
            </w:r>
          </w:p>
          <w:p w:rsidR="00CD000E" w:rsidRDefault="00CD65E3">
            <w:pPr>
              <w:numPr>
                <w:ilvl w:val="0"/>
                <w:numId w:val="6"/>
              </w:numPr>
              <w:spacing w:after="0" w:line="259" w:lineRule="auto"/>
              <w:ind w:right="0" w:hanging="363"/>
              <w:jc w:val="left"/>
            </w:pPr>
            <w:r>
              <w:rPr>
                <w:color w:val="000000"/>
              </w:rPr>
              <w:t xml:space="preserve">иные персональные данные, предоставляемые физическими лицами, необходимые для заключения и исполнения договоров </w:t>
            </w:r>
          </w:p>
        </w:tc>
      </w:tr>
      <w:tr w:rsidR="00CD000E" w:rsidTr="001D39EE">
        <w:trPr>
          <w:trHeight w:val="718"/>
        </w:trPr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Категории субъектов </w:t>
            </w:r>
          </w:p>
        </w:tc>
        <w:tc>
          <w:tcPr>
            <w:tcW w:w="7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Контрагенты, партнеры, стороны договора </w:t>
            </w:r>
          </w:p>
        </w:tc>
      </w:tr>
      <w:tr w:rsidR="00CD000E" w:rsidTr="001D39EE">
        <w:trPr>
          <w:trHeight w:val="1270"/>
        </w:trPr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Способы обработки </w:t>
            </w:r>
          </w:p>
        </w:tc>
        <w:tc>
          <w:tcPr>
            <w:tcW w:w="7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76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Автоматизированная обработка и без средств автоматизации, в том числе: </w:t>
            </w:r>
          </w:p>
          <w:p w:rsidR="00CD000E" w:rsidRDefault="007940D8">
            <w:pPr>
              <w:spacing w:after="0" w:line="259" w:lineRule="auto"/>
              <w:ind w:left="346" w:right="0" w:hanging="363"/>
              <w:jc w:val="left"/>
            </w:pPr>
            <w:r>
              <w:rPr>
                <w:rFonts w:asciiTheme="minorHAnsi" w:eastAsia="Segoe UI Symbol" w:hAnsiTheme="minorHAnsi" w:cs="Segoe UI Symbol"/>
                <w:color w:val="000000"/>
                <w:sz w:val="20"/>
              </w:rPr>
              <w:t>-</w:t>
            </w:r>
            <w:r w:rsidR="00CD65E3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CD65E3">
              <w:rPr>
                <w:rFonts w:ascii="Arial" w:eastAsia="Arial" w:hAnsi="Arial" w:cs="Arial"/>
                <w:color w:val="000000"/>
                <w:sz w:val="20"/>
              </w:rPr>
              <w:tab/>
            </w:r>
            <w:r w:rsidR="00CD65E3">
              <w:rPr>
                <w:color w:val="000000"/>
              </w:rPr>
              <w:t xml:space="preserve">получение персональных данных в устной и письменной форме непосредственно от субъектов персональных данных; </w:t>
            </w:r>
          </w:p>
        </w:tc>
      </w:tr>
      <w:tr w:rsidR="00CD000E" w:rsidTr="001D39EE">
        <w:trPr>
          <w:trHeight w:val="718"/>
        </w:trPr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00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7940D8">
            <w:pPr>
              <w:spacing w:after="0" w:line="259" w:lineRule="auto"/>
              <w:ind w:left="346" w:right="0" w:hanging="363"/>
              <w:jc w:val="left"/>
            </w:pPr>
            <w:r>
              <w:rPr>
                <w:rFonts w:asciiTheme="minorHAnsi" w:eastAsia="Segoe UI Symbol" w:hAnsiTheme="minorHAnsi" w:cs="Segoe UI Symbol"/>
                <w:color w:val="000000"/>
                <w:sz w:val="20"/>
              </w:rPr>
              <w:t>-</w:t>
            </w:r>
            <w:r w:rsidR="00CD65E3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CD65E3">
              <w:rPr>
                <w:rFonts w:ascii="Arial" w:eastAsia="Arial" w:hAnsi="Arial" w:cs="Arial"/>
                <w:color w:val="000000"/>
                <w:sz w:val="20"/>
              </w:rPr>
              <w:tab/>
            </w:r>
            <w:r w:rsidR="00CD65E3">
              <w:rPr>
                <w:color w:val="000000"/>
              </w:rPr>
              <w:t xml:space="preserve">внесения персональных данных в журналы, реестры и информационные системы и документы гимназии </w:t>
            </w:r>
          </w:p>
        </w:tc>
      </w:tr>
      <w:tr w:rsidR="00CD000E" w:rsidTr="001D39EE">
        <w:trPr>
          <w:trHeight w:val="718"/>
        </w:trPr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</w:pPr>
            <w:r>
              <w:rPr>
                <w:color w:val="000000"/>
              </w:rPr>
              <w:lastRenderedPageBreak/>
              <w:t xml:space="preserve">Сроки обработки </w:t>
            </w:r>
          </w:p>
        </w:tc>
        <w:tc>
          <w:tcPr>
            <w:tcW w:w="7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В течение срока, необходимого для исполнения заключенного договора </w:t>
            </w:r>
          </w:p>
        </w:tc>
      </w:tr>
      <w:tr w:rsidR="00CD000E" w:rsidTr="001D39EE">
        <w:trPr>
          <w:trHeight w:val="718"/>
        </w:trPr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Сроки хранения </w:t>
            </w:r>
          </w:p>
        </w:tc>
        <w:tc>
          <w:tcPr>
            <w:tcW w:w="7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В течение срока, установленного номенклатурой дел в зависимости от типа документа, в котором содержатся персональные данные </w:t>
            </w:r>
          </w:p>
        </w:tc>
      </w:tr>
      <w:tr w:rsidR="00CD000E" w:rsidTr="001D39EE">
        <w:trPr>
          <w:trHeight w:val="994"/>
        </w:trPr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Порядок уничтожения </w:t>
            </w:r>
          </w:p>
        </w:tc>
        <w:tc>
          <w:tcPr>
            <w:tcW w:w="7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D000E" w:rsidRDefault="00CD65E3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</w:rPr>
              <w:t xml:space="preserve">В соответствии с Порядком уничтожения и обезличивания персональных данных гимназии в зависимости от типа носителя персональных данных </w:t>
            </w:r>
          </w:p>
        </w:tc>
      </w:tr>
    </w:tbl>
    <w:p w:rsidR="00CD000E" w:rsidRDefault="00CD65E3">
      <w:pPr>
        <w:pStyle w:val="1"/>
        <w:spacing w:after="166"/>
        <w:ind w:left="274" w:hanging="240"/>
        <w:jc w:val="center"/>
      </w:pPr>
      <w:r>
        <w:t>Сбор, обработка и хранение персональных данных</w:t>
      </w:r>
      <w:r>
        <w:rPr>
          <w:b w:val="0"/>
        </w:rPr>
        <w:t xml:space="preserve"> </w:t>
      </w:r>
    </w:p>
    <w:p w:rsidR="00CD000E" w:rsidRDefault="00CD65E3">
      <w:pPr>
        <w:ind w:left="86" w:right="48"/>
      </w:pPr>
      <w:r>
        <w:t xml:space="preserve">3.1. Сбор персональных данных соискателей осуществляет должностное лицо гимназии, которому поручен подбор кадров, в том числе из общедоступной информации о соискателях в интернете. </w:t>
      </w:r>
    </w:p>
    <w:p w:rsidR="00CD000E" w:rsidRDefault="00CD65E3">
      <w:pPr>
        <w:ind w:left="86" w:right="48"/>
      </w:pPr>
      <w:r>
        <w:t xml:space="preserve">3.2. Сбор персональных данных работников осуществляет работник, назначенный директором, у самих работников. Если персональные данные работника можно получить только у третьих лиц, гимназия уведомляет об этом работника и берет у него письменное согласие на получение данных. </w:t>
      </w:r>
    </w:p>
    <w:p w:rsidR="00CD000E" w:rsidRDefault="00CD65E3">
      <w:pPr>
        <w:ind w:left="86" w:right="48"/>
      </w:pPr>
      <w:r>
        <w:t xml:space="preserve">3.3. Сбор персональных данных родственников работника осуществляется со слов работника и из документов, которые предоставил работник. </w:t>
      </w:r>
    </w:p>
    <w:p w:rsidR="00CD000E" w:rsidRDefault="00CD65E3">
      <w:pPr>
        <w:ind w:left="86" w:right="48"/>
      </w:pPr>
      <w:r>
        <w:t xml:space="preserve">3.4. Обработка персональных данных соискателей ведется исключительно в целях определения возможности их трудоустройства. </w:t>
      </w:r>
    </w:p>
    <w:p w:rsidR="00CD000E" w:rsidRDefault="00CD65E3">
      <w:pPr>
        <w:ind w:left="86" w:right="48"/>
      </w:pPr>
      <w:r>
        <w:t xml:space="preserve"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 </w:t>
      </w:r>
    </w:p>
    <w:p w:rsidR="00CD000E" w:rsidRDefault="00CD65E3">
      <w:pPr>
        <w:ind w:left="86" w:right="48"/>
      </w:pPr>
      <w:r>
        <w:t xml:space="preserve"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 </w:t>
      </w:r>
    </w:p>
    <w:p w:rsidR="00CD000E" w:rsidRDefault="00CD65E3">
      <w:pPr>
        <w:ind w:left="86" w:right="48"/>
      </w:pPr>
      <w:r>
        <w:t xml:space="preserve"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законодательством о персональных данных. </w:t>
      </w:r>
    </w:p>
    <w:p w:rsidR="00CD000E" w:rsidRDefault="00CD65E3">
      <w:pPr>
        <w:ind w:left="86" w:right="48"/>
      </w:pPr>
      <w:r>
        <w:t xml:space="preserve"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 </w:t>
      </w:r>
    </w:p>
    <w:p w:rsidR="00CD000E" w:rsidRDefault="00CD65E3">
      <w:pPr>
        <w:ind w:left="86" w:right="48"/>
      </w:pPr>
      <w:r>
        <w:t xml:space="preserve"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 </w:t>
      </w:r>
    </w:p>
    <w:p w:rsidR="00CD000E" w:rsidRDefault="00CD65E3">
      <w:pPr>
        <w:ind w:left="86" w:right="48"/>
      </w:pPr>
      <w:r>
        <w:t xml:space="preserve">3.10. Личные дела, трудовые и медицинские книжки работников хранятся в бумажном виде в папках в кабинете директора в специально отведенной секции сейфа, обеспечивающего защиту от несанкционированного доступа. </w:t>
      </w:r>
    </w:p>
    <w:p w:rsidR="00CD000E" w:rsidRDefault="00CD65E3">
      <w:pPr>
        <w:ind w:left="86" w:right="48"/>
      </w:pPr>
      <w:r>
        <w:t xml:space="preserve">3.11. Документы, содержащие личную информацию о работнике, кроме указанных в пункте 3.10 Положения, хранятся в бумажном виде у </w:t>
      </w:r>
      <w:proofErr w:type="spellStart"/>
      <w:r>
        <w:t>документоведа</w:t>
      </w:r>
      <w:proofErr w:type="spellEnd"/>
      <w:r>
        <w:t xml:space="preserve"> и в электронном виде в </w:t>
      </w:r>
      <w:r>
        <w:lastRenderedPageBreak/>
        <w:t>информационных системах: «1С: Зарплата и кадры», «Электронный журнал</w:t>
      </w:r>
      <w:r>
        <w:rPr>
          <w:rFonts w:ascii="Arial" w:eastAsia="Arial" w:hAnsi="Arial" w:cs="Arial"/>
          <w:b/>
          <w:color w:val="212529"/>
          <w:sz w:val="36"/>
        </w:rPr>
        <w:t xml:space="preserve"> </w:t>
      </w:r>
      <w:r>
        <w:rPr>
          <w:b/>
        </w:rPr>
        <w:t>ELSCHOOL</w:t>
      </w:r>
      <w:r>
        <w:t>», официальном</w:t>
      </w:r>
      <w:r w:rsidR="007753D6">
        <w:t xml:space="preserve"> сайте гимназии https://belgim14</w:t>
      </w:r>
      <w:r>
        <w:t xml:space="preserve">.02edu.ru/. </w:t>
      </w:r>
    </w:p>
    <w:p w:rsidR="00CD000E" w:rsidRDefault="00CD65E3">
      <w:pPr>
        <w:ind w:left="86" w:right="48"/>
      </w:pPr>
      <w:r>
        <w:t>3.12. Документы соискателя, который не был трудоустроен, уничтожаются в течение 30 дней с момента принятия решения об отказе в трудоустройстве.</w:t>
      </w:r>
      <w:r>
        <w:rPr>
          <w:color w:val="000000"/>
        </w:rPr>
        <w:t xml:space="preserve"> </w:t>
      </w:r>
    </w:p>
    <w:p w:rsidR="00CD000E" w:rsidRDefault="00CD65E3">
      <w:pPr>
        <w:ind w:left="86" w:right="48"/>
      </w:pPr>
      <w:r>
        <w:t>3.13.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</w:t>
      </w:r>
      <w:r>
        <w:rPr>
          <w:color w:val="000000"/>
        </w:rPr>
        <w:t xml:space="preserve"> </w:t>
      </w:r>
    </w:p>
    <w:p w:rsidR="00CD000E" w:rsidRDefault="00CD65E3">
      <w:pPr>
        <w:ind w:left="86" w:right="48"/>
      </w:pPr>
      <w:r>
        <w:t xml:space="preserve">3.14. Работники вправе требовать исключения или исправления </w:t>
      </w:r>
      <w:r w:rsidR="00623998">
        <w:t>неверных,</w:t>
      </w:r>
      <w:r>
        <w:t xml:space="preserve"> или неполных персональных данных, а также данных, обработанных с нарушениями требований </w:t>
      </w:r>
      <w:r>
        <w:rPr>
          <w:color w:val="000000"/>
        </w:rPr>
        <w:t xml:space="preserve">Трудового кодекса </w:t>
      </w:r>
      <w:r>
        <w:t xml:space="preserve">или иного федерального закона. </w:t>
      </w:r>
    </w:p>
    <w:p w:rsidR="00CD000E" w:rsidRDefault="00CD65E3">
      <w:pPr>
        <w:ind w:left="86" w:right="48"/>
      </w:pPr>
      <w:r>
        <w:t xml:space="preserve">3.15. Персональные данные оценочного характера работник вправе дополнить заявлением, выражающим его собственную точку зрения. </w:t>
      </w:r>
    </w:p>
    <w:p w:rsidR="00CD000E" w:rsidRDefault="00CD65E3">
      <w:pPr>
        <w:pStyle w:val="1"/>
        <w:ind w:left="316" w:hanging="240"/>
      </w:pPr>
      <w:r>
        <w:t>Доступ к персональным данным</w:t>
      </w:r>
      <w:r>
        <w:rPr>
          <w:b w:val="0"/>
        </w:rPr>
        <w:t xml:space="preserve"> </w:t>
      </w:r>
    </w:p>
    <w:p w:rsidR="00CD000E" w:rsidRDefault="00CD65E3">
      <w:pPr>
        <w:ind w:left="86" w:right="48"/>
      </w:pPr>
      <w:r>
        <w:t xml:space="preserve">4.1. Доступ к персональным данным соискателя, работников и их родственников имеет директор в полном объеме. </w:t>
      </w:r>
    </w:p>
    <w:p w:rsidR="00CD000E" w:rsidRDefault="00CD65E3">
      <w:pPr>
        <w:ind w:left="86" w:right="48"/>
      </w:pPr>
      <w:r>
        <w:t xml:space="preserve">4.2. Перечень работников, допущенных к обработке персональных данных соискателей, работников и их родственников, утверждается приказом директора. </w:t>
      </w:r>
    </w:p>
    <w:p w:rsidR="00CD000E" w:rsidRDefault="00CD65E3">
      <w:pPr>
        <w:pStyle w:val="1"/>
        <w:ind w:left="316" w:hanging="240"/>
      </w:pPr>
      <w:r>
        <w:t>Передача персональных данных</w:t>
      </w:r>
      <w:r>
        <w:rPr>
          <w:b w:val="0"/>
        </w:rPr>
        <w:t xml:space="preserve"> </w:t>
      </w:r>
    </w:p>
    <w:p w:rsidR="00CD000E" w:rsidRDefault="00CD65E3">
      <w:pPr>
        <w:ind w:left="86" w:right="48"/>
      </w:pPr>
      <w:r>
        <w:t xml:space="preserve">5.1. Работники гимназии, имеющие доступ к персональным данным соискателей, работников и их родственников, при передаче этих данных должны соблюдать следующие требования: </w:t>
      </w:r>
    </w:p>
    <w:p w:rsidR="00CD000E" w:rsidRDefault="00CD65E3">
      <w:pPr>
        <w:ind w:left="86" w:right="48"/>
      </w:pPr>
      <w:r>
        <w:t xml:space="preserve"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 </w:t>
      </w:r>
    </w:p>
    <w:p w:rsidR="00CD000E" w:rsidRDefault="00623998" w:rsidP="00623998">
      <w:pPr>
        <w:ind w:left="362" w:right="837" w:firstLine="0"/>
      </w:pPr>
      <w:r>
        <w:t>-</w:t>
      </w:r>
      <w:r w:rsidR="00CD65E3">
        <w:t xml:space="preserve">для предупреждения угрозы жизни и здоровью субъекта персональных данных, если получить такое согласие невозможно; </w:t>
      </w:r>
    </w:p>
    <w:p w:rsidR="00CD000E" w:rsidRDefault="00623998" w:rsidP="00623998">
      <w:pPr>
        <w:ind w:left="362" w:right="837" w:firstLine="0"/>
      </w:pPr>
      <w:r>
        <w:t>-</w:t>
      </w:r>
      <w:r w:rsidR="00CD65E3">
        <w:t xml:space="preserve">для статистических или исследовательских целей (при обезличивании); </w:t>
      </w:r>
      <w:r w:rsidR="00CD65E3">
        <w:rPr>
          <w:rFonts w:ascii="Segoe UI Symbol" w:eastAsia="Segoe UI Symbol" w:hAnsi="Segoe UI Symbol" w:cs="Segoe UI Symbol"/>
          <w:sz w:val="20"/>
        </w:rPr>
        <w:t></w:t>
      </w:r>
      <w:r w:rsidR="00CD65E3">
        <w:rPr>
          <w:rFonts w:ascii="Arial" w:eastAsia="Arial" w:hAnsi="Arial" w:cs="Arial"/>
          <w:sz w:val="20"/>
        </w:rPr>
        <w:t xml:space="preserve"> </w:t>
      </w:r>
      <w:r w:rsidR="00CD65E3">
        <w:rPr>
          <w:rFonts w:ascii="Arial" w:eastAsia="Arial" w:hAnsi="Arial" w:cs="Arial"/>
          <w:sz w:val="20"/>
        </w:rPr>
        <w:tab/>
      </w:r>
      <w:r w:rsidR="00CD65E3">
        <w:t xml:space="preserve">в случаях, напрямую предусмотренных федеральными законами. </w:t>
      </w:r>
    </w:p>
    <w:p w:rsidR="00CD000E" w:rsidRDefault="00CD65E3">
      <w:pPr>
        <w:ind w:left="86" w:right="48"/>
      </w:pPr>
      <w:r>
        <w:t xml:space="preserve">5.1.2. 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структур, если это допускается законодательством РФ. </w:t>
      </w:r>
    </w:p>
    <w:p w:rsidR="00CD000E" w:rsidRDefault="00CD65E3">
      <w:pPr>
        <w:ind w:left="86" w:right="48"/>
      </w:pPr>
      <w:r>
        <w:t xml:space="preserve"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 </w:t>
      </w:r>
    </w:p>
    <w:p w:rsidR="00CD000E" w:rsidRDefault="00CD65E3">
      <w:pPr>
        <w:ind w:left="86" w:right="48"/>
      </w:pPr>
      <w:r>
        <w:t xml:space="preserve">5.1.3. Передавать персональные данные представителям работников и соискателей в порядке, установленном </w:t>
      </w:r>
      <w:r>
        <w:rPr>
          <w:color w:val="000000"/>
        </w:rPr>
        <w:t xml:space="preserve">Трудовым кодексом, </w:t>
      </w:r>
      <w:r>
        <w:t xml:space="preserve">ограничивая эту информацию только теми персональными данными, которые необходимы для выполнения функций представителя, подтвержденных документально. </w:t>
      </w:r>
    </w:p>
    <w:p w:rsidR="00CD000E" w:rsidRDefault="00CD65E3">
      <w:pPr>
        <w:pStyle w:val="1"/>
        <w:ind w:left="316" w:hanging="240"/>
      </w:pPr>
      <w:r>
        <w:t>Меры обеспечения безопасности персональных данных</w:t>
      </w:r>
      <w:r>
        <w:rPr>
          <w:b w:val="0"/>
        </w:rPr>
        <w:t xml:space="preserve"> </w:t>
      </w:r>
    </w:p>
    <w:p w:rsidR="00CD000E" w:rsidRDefault="00CD65E3">
      <w:pPr>
        <w:ind w:left="86" w:right="48"/>
      </w:pPr>
      <w:r>
        <w:t xml:space="preserve">6.1. К основным мерам обеспечения безопасности персональных данных в гимназии относятся: </w:t>
      </w:r>
    </w:p>
    <w:p w:rsidR="00CD000E" w:rsidRDefault="00CD65E3">
      <w:pPr>
        <w:ind w:left="86" w:right="48"/>
      </w:pPr>
      <w:r>
        <w:t xml:space="preserve"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</w:t>
      </w:r>
      <w:r>
        <w:lastRenderedPageBreak/>
        <w:t xml:space="preserve">обучение и инструктаж работников, внутренний контроль за соблюдением в гимназии требований законодательства к защите персональных данных. </w:t>
      </w:r>
    </w:p>
    <w:p w:rsidR="00CD000E" w:rsidRDefault="00CD65E3">
      <w:pPr>
        <w:ind w:left="86" w:right="48"/>
      </w:pPr>
      <w:r>
        <w:t xml:space="preserve">6.1.2. Издание политики обработки персональных данных и локальных актов по вопросам обработки персональных данных. </w:t>
      </w:r>
    </w:p>
    <w:p w:rsidR="00CD000E" w:rsidRDefault="00CD65E3">
      <w:pPr>
        <w:ind w:left="86" w:right="48"/>
      </w:pPr>
      <w:r>
        <w:t xml:space="preserve"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гимназии по вопросам обработки персональных данных. </w:t>
      </w:r>
    </w:p>
    <w:p w:rsidR="00CD000E" w:rsidRDefault="00CD65E3">
      <w:pPr>
        <w:ind w:left="86" w:right="48"/>
      </w:pPr>
      <w:r>
        <w:t xml:space="preserve"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 </w:t>
      </w:r>
    </w:p>
    <w:p w:rsidR="00CD000E" w:rsidRDefault="00CD65E3">
      <w:pPr>
        <w:ind w:left="86" w:right="48"/>
      </w:pPr>
      <w:r>
        <w:t xml:space="preserve">6.1.5. Учет материальных носителей персональных данных. </w:t>
      </w:r>
    </w:p>
    <w:p w:rsidR="00CD000E" w:rsidRDefault="00CD65E3">
      <w:pPr>
        <w:ind w:left="86" w:right="48"/>
      </w:pPr>
      <w:r>
        <w:t xml:space="preserve"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 </w:t>
      </w:r>
    </w:p>
    <w:p w:rsidR="00CD000E" w:rsidRDefault="00CD65E3">
      <w:pPr>
        <w:ind w:left="86" w:right="48"/>
      </w:pPr>
      <w:r>
        <w:t xml:space="preserve"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 </w:t>
      </w:r>
    </w:p>
    <w:p w:rsidR="00CD000E" w:rsidRDefault="00CD65E3">
      <w:pPr>
        <w:ind w:left="86" w:right="48"/>
      </w:pPr>
      <w:r>
        <w:t xml:space="preserve">6.1.8. Внутренний контроль соответствия обработки персональных данных требованиям законодательства. </w:t>
      </w:r>
    </w:p>
    <w:p w:rsidR="00CD000E" w:rsidRDefault="00CD65E3">
      <w:pPr>
        <w:ind w:left="86" w:right="48"/>
      </w:pPr>
      <w:r>
        <w:t xml:space="preserve">6.1.9. Публикация политики обработки персональных данных и локальных актов по вопросам обработки персональных данных на официальном сайте гимназии. </w:t>
      </w:r>
    </w:p>
    <w:p w:rsidR="00CD000E" w:rsidRDefault="00CD65E3">
      <w:pPr>
        <w:ind w:left="86" w:right="48"/>
      </w:pPr>
      <w:r>
        <w:t xml:space="preserve">6.1.10. Организация уведомления </w:t>
      </w:r>
      <w:proofErr w:type="spellStart"/>
      <w:r>
        <w:t>Роскомнадзора</w:t>
      </w:r>
      <w:proofErr w:type="spellEnd"/>
      <w: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 </w:t>
      </w:r>
    </w:p>
    <w:p w:rsidR="00CD000E" w:rsidRDefault="00CD65E3">
      <w:pPr>
        <w:ind w:left="86" w:right="48"/>
      </w:pPr>
      <w:r>
        <w:t xml:space="preserve"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 </w:t>
      </w:r>
    </w:p>
    <w:p w:rsidR="00CD000E" w:rsidRDefault="00CD65E3">
      <w:pPr>
        <w:pStyle w:val="1"/>
        <w:ind w:left="316" w:hanging="240"/>
      </w:pPr>
      <w:r>
        <w:t>Ответственность</w:t>
      </w:r>
      <w:r>
        <w:rPr>
          <w:b w:val="0"/>
        </w:rPr>
        <w:t xml:space="preserve"> </w:t>
      </w:r>
    </w:p>
    <w:p w:rsidR="00CD000E" w:rsidRDefault="00CD65E3">
      <w:pPr>
        <w:ind w:left="86" w:right="48"/>
      </w:pPr>
      <w:r>
        <w:t xml:space="preserve"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 </w:t>
      </w:r>
    </w:p>
    <w:p w:rsidR="00CD000E" w:rsidRDefault="00CD65E3">
      <w:pPr>
        <w:ind w:left="86" w:right="48"/>
      </w:pPr>
      <w:r>
        <w:t xml:space="preserve"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вреда. </w:t>
      </w:r>
    </w:p>
    <w:p w:rsidR="00CD000E" w:rsidRDefault="00CD65E3">
      <w:pPr>
        <w:spacing w:after="0" w:line="259" w:lineRule="auto"/>
        <w:ind w:left="91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CD000E">
      <w:pgSz w:w="11906" w:h="16838"/>
      <w:pgMar w:top="1133" w:right="793" w:bottom="1181" w:left="16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37CE"/>
    <w:multiLevelType w:val="hybridMultilevel"/>
    <w:tmpl w:val="41FE1BB4"/>
    <w:lvl w:ilvl="0" w:tplc="3A74C42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70EBA0">
      <w:start w:val="1"/>
      <w:numFmt w:val="bullet"/>
      <w:lvlText w:val="o"/>
      <w:lvlJc w:val="left"/>
      <w:pPr>
        <w:ind w:left="1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D426C8">
      <w:start w:val="1"/>
      <w:numFmt w:val="bullet"/>
      <w:lvlText w:val="▪"/>
      <w:lvlJc w:val="left"/>
      <w:pPr>
        <w:ind w:left="1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BA6992">
      <w:start w:val="1"/>
      <w:numFmt w:val="bullet"/>
      <w:lvlText w:val="•"/>
      <w:lvlJc w:val="left"/>
      <w:pPr>
        <w:ind w:left="2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8ADAEE">
      <w:start w:val="1"/>
      <w:numFmt w:val="bullet"/>
      <w:lvlText w:val="o"/>
      <w:lvlJc w:val="left"/>
      <w:pPr>
        <w:ind w:left="3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C4F9D2">
      <w:start w:val="1"/>
      <w:numFmt w:val="bullet"/>
      <w:lvlText w:val="▪"/>
      <w:lvlJc w:val="left"/>
      <w:pPr>
        <w:ind w:left="3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2453EC">
      <w:start w:val="1"/>
      <w:numFmt w:val="bullet"/>
      <w:lvlText w:val="•"/>
      <w:lvlJc w:val="left"/>
      <w:pPr>
        <w:ind w:left="4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26C38E">
      <w:start w:val="1"/>
      <w:numFmt w:val="bullet"/>
      <w:lvlText w:val="o"/>
      <w:lvlJc w:val="left"/>
      <w:pPr>
        <w:ind w:left="5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466F68">
      <w:start w:val="1"/>
      <w:numFmt w:val="bullet"/>
      <w:lvlText w:val="▪"/>
      <w:lvlJc w:val="left"/>
      <w:pPr>
        <w:ind w:left="6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D34A0"/>
    <w:multiLevelType w:val="hybridMultilevel"/>
    <w:tmpl w:val="575A8214"/>
    <w:lvl w:ilvl="0" w:tplc="B3F8B0C2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2CD4C2">
      <w:start w:val="1"/>
      <w:numFmt w:val="bullet"/>
      <w:lvlText w:val="o"/>
      <w:lvlJc w:val="left"/>
      <w:pPr>
        <w:ind w:left="1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348862">
      <w:start w:val="1"/>
      <w:numFmt w:val="bullet"/>
      <w:lvlText w:val="▪"/>
      <w:lvlJc w:val="left"/>
      <w:pPr>
        <w:ind w:left="1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CA4F66">
      <w:start w:val="1"/>
      <w:numFmt w:val="bullet"/>
      <w:lvlText w:val="•"/>
      <w:lvlJc w:val="left"/>
      <w:pPr>
        <w:ind w:left="2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00E7A6">
      <w:start w:val="1"/>
      <w:numFmt w:val="bullet"/>
      <w:lvlText w:val="o"/>
      <w:lvlJc w:val="left"/>
      <w:pPr>
        <w:ind w:left="3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0A2626">
      <w:start w:val="1"/>
      <w:numFmt w:val="bullet"/>
      <w:lvlText w:val="▪"/>
      <w:lvlJc w:val="left"/>
      <w:pPr>
        <w:ind w:left="3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AE0B4E">
      <w:start w:val="1"/>
      <w:numFmt w:val="bullet"/>
      <w:lvlText w:val="•"/>
      <w:lvlJc w:val="left"/>
      <w:pPr>
        <w:ind w:left="4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1C0178">
      <w:start w:val="1"/>
      <w:numFmt w:val="bullet"/>
      <w:lvlText w:val="o"/>
      <w:lvlJc w:val="left"/>
      <w:pPr>
        <w:ind w:left="5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A5270">
      <w:start w:val="1"/>
      <w:numFmt w:val="bullet"/>
      <w:lvlText w:val="▪"/>
      <w:lvlJc w:val="left"/>
      <w:pPr>
        <w:ind w:left="6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560968"/>
    <w:multiLevelType w:val="hybridMultilevel"/>
    <w:tmpl w:val="069AADC4"/>
    <w:lvl w:ilvl="0" w:tplc="EE9A526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9A26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9CB3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38AA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1096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9256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D40C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DC52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3ACE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1128E"/>
    <w:multiLevelType w:val="hybridMultilevel"/>
    <w:tmpl w:val="E6BE8674"/>
    <w:lvl w:ilvl="0" w:tplc="9A6C9C8A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9CC96A">
      <w:start w:val="1"/>
      <w:numFmt w:val="bullet"/>
      <w:lvlText w:val="o"/>
      <w:lvlJc w:val="left"/>
      <w:pPr>
        <w:ind w:left="1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4E6836">
      <w:start w:val="1"/>
      <w:numFmt w:val="bullet"/>
      <w:lvlText w:val="▪"/>
      <w:lvlJc w:val="left"/>
      <w:pPr>
        <w:ind w:left="1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08555E">
      <w:start w:val="1"/>
      <w:numFmt w:val="bullet"/>
      <w:lvlText w:val="•"/>
      <w:lvlJc w:val="left"/>
      <w:pPr>
        <w:ind w:left="2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88216A">
      <w:start w:val="1"/>
      <w:numFmt w:val="bullet"/>
      <w:lvlText w:val="o"/>
      <w:lvlJc w:val="left"/>
      <w:pPr>
        <w:ind w:left="3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A86B46">
      <w:start w:val="1"/>
      <w:numFmt w:val="bullet"/>
      <w:lvlText w:val="▪"/>
      <w:lvlJc w:val="left"/>
      <w:pPr>
        <w:ind w:left="3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6EFEE4">
      <w:start w:val="1"/>
      <w:numFmt w:val="bullet"/>
      <w:lvlText w:val="•"/>
      <w:lvlJc w:val="left"/>
      <w:pPr>
        <w:ind w:left="4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CC4EF0">
      <w:start w:val="1"/>
      <w:numFmt w:val="bullet"/>
      <w:lvlText w:val="o"/>
      <w:lvlJc w:val="left"/>
      <w:pPr>
        <w:ind w:left="5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20C9DA">
      <w:start w:val="1"/>
      <w:numFmt w:val="bullet"/>
      <w:lvlText w:val="▪"/>
      <w:lvlJc w:val="left"/>
      <w:pPr>
        <w:ind w:left="6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716AC5"/>
    <w:multiLevelType w:val="hybridMultilevel"/>
    <w:tmpl w:val="8A1E198C"/>
    <w:lvl w:ilvl="0" w:tplc="5A52752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A4CB46">
      <w:start w:val="1"/>
      <w:numFmt w:val="bullet"/>
      <w:lvlText w:val="o"/>
      <w:lvlJc w:val="left"/>
      <w:pPr>
        <w:ind w:left="1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3CC15A">
      <w:start w:val="1"/>
      <w:numFmt w:val="bullet"/>
      <w:lvlText w:val="▪"/>
      <w:lvlJc w:val="left"/>
      <w:pPr>
        <w:ind w:left="1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6F3BA">
      <w:start w:val="1"/>
      <w:numFmt w:val="bullet"/>
      <w:lvlText w:val="•"/>
      <w:lvlJc w:val="left"/>
      <w:pPr>
        <w:ind w:left="2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E865A0">
      <w:start w:val="1"/>
      <w:numFmt w:val="bullet"/>
      <w:lvlText w:val="o"/>
      <w:lvlJc w:val="left"/>
      <w:pPr>
        <w:ind w:left="3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DA2AE2">
      <w:start w:val="1"/>
      <w:numFmt w:val="bullet"/>
      <w:lvlText w:val="▪"/>
      <w:lvlJc w:val="left"/>
      <w:pPr>
        <w:ind w:left="3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E1B3C">
      <w:start w:val="1"/>
      <w:numFmt w:val="bullet"/>
      <w:lvlText w:val="•"/>
      <w:lvlJc w:val="left"/>
      <w:pPr>
        <w:ind w:left="4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3A1046">
      <w:start w:val="1"/>
      <w:numFmt w:val="bullet"/>
      <w:lvlText w:val="o"/>
      <w:lvlJc w:val="left"/>
      <w:pPr>
        <w:ind w:left="5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12D8B4">
      <w:start w:val="1"/>
      <w:numFmt w:val="bullet"/>
      <w:lvlText w:val="▪"/>
      <w:lvlJc w:val="left"/>
      <w:pPr>
        <w:ind w:left="6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442B3E"/>
    <w:multiLevelType w:val="hybridMultilevel"/>
    <w:tmpl w:val="4AA4DA78"/>
    <w:lvl w:ilvl="0" w:tplc="C6C40B5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8A561A">
      <w:start w:val="1"/>
      <w:numFmt w:val="bullet"/>
      <w:lvlText w:val="o"/>
      <w:lvlJc w:val="left"/>
      <w:pPr>
        <w:ind w:left="1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CE45BE">
      <w:start w:val="1"/>
      <w:numFmt w:val="bullet"/>
      <w:lvlText w:val="▪"/>
      <w:lvlJc w:val="left"/>
      <w:pPr>
        <w:ind w:left="1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08557C">
      <w:start w:val="1"/>
      <w:numFmt w:val="bullet"/>
      <w:lvlText w:val="•"/>
      <w:lvlJc w:val="left"/>
      <w:pPr>
        <w:ind w:left="2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563348">
      <w:start w:val="1"/>
      <w:numFmt w:val="bullet"/>
      <w:lvlText w:val="o"/>
      <w:lvlJc w:val="left"/>
      <w:pPr>
        <w:ind w:left="3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10BA1E">
      <w:start w:val="1"/>
      <w:numFmt w:val="bullet"/>
      <w:lvlText w:val="▪"/>
      <w:lvlJc w:val="left"/>
      <w:pPr>
        <w:ind w:left="3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804480">
      <w:start w:val="1"/>
      <w:numFmt w:val="bullet"/>
      <w:lvlText w:val="•"/>
      <w:lvlJc w:val="left"/>
      <w:pPr>
        <w:ind w:left="4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FC9068">
      <w:start w:val="1"/>
      <w:numFmt w:val="bullet"/>
      <w:lvlText w:val="o"/>
      <w:lvlJc w:val="left"/>
      <w:pPr>
        <w:ind w:left="5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CE8D58">
      <w:start w:val="1"/>
      <w:numFmt w:val="bullet"/>
      <w:lvlText w:val="▪"/>
      <w:lvlJc w:val="left"/>
      <w:pPr>
        <w:ind w:left="6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6E040B"/>
    <w:multiLevelType w:val="hybridMultilevel"/>
    <w:tmpl w:val="82128D88"/>
    <w:lvl w:ilvl="0" w:tplc="27180ADC">
      <w:start w:val="3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5C1242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A7FD6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877A6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EB3EA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3CE4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4C01E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A3938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222B6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0E"/>
    <w:rsid w:val="00125F0E"/>
    <w:rsid w:val="001D39EE"/>
    <w:rsid w:val="001D4C38"/>
    <w:rsid w:val="001D5B4E"/>
    <w:rsid w:val="00261EE2"/>
    <w:rsid w:val="002770EB"/>
    <w:rsid w:val="002870F2"/>
    <w:rsid w:val="002E6621"/>
    <w:rsid w:val="003200D1"/>
    <w:rsid w:val="00343ED2"/>
    <w:rsid w:val="003C1D98"/>
    <w:rsid w:val="003D5673"/>
    <w:rsid w:val="00441BAC"/>
    <w:rsid w:val="00482868"/>
    <w:rsid w:val="004B78F9"/>
    <w:rsid w:val="004F514B"/>
    <w:rsid w:val="005738EC"/>
    <w:rsid w:val="00623998"/>
    <w:rsid w:val="00710C88"/>
    <w:rsid w:val="0075106E"/>
    <w:rsid w:val="007753D6"/>
    <w:rsid w:val="007940D8"/>
    <w:rsid w:val="007C78F1"/>
    <w:rsid w:val="00864426"/>
    <w:rsid w:val="00901FDF"/>
    <w:rsid w:val="009A627D"/>
    <w:rsid w:val="009E3294"/>
    <w:rsid w:val="009E3EFE"/>
    <w:rsid w:val="00B06F26"/>
    <w:rsid w:val="00BC1126"/>
    <w:rsid w:val="00C001EA"/>
    <w:rsid w:val="00C51FDD"/>
    <w:rsid w:val="00CD000E"/>
    <w:rsid w:val="00CD65E3"/>
    <w:rsid w:val="00D12D31"/>
    <w:rsid w:val="00DC3357"/>
    <w:rsid w:val="00E92BC0"/>
    <w:rsid w:val="00EA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BB89"/>
  <w15:docId w15:val="{F068FF8B-1F9A-4498-A1C2-A41C2ED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1" w:right="52" w:hanging="10"/>
      <w:jc w:val="both"/>
    </w:pPr>
    <w:rPr>
      <w:rFonts w:ascii="Times New Roman" w:eastAsia="Times New Roman" w:hAnsi="Times New Roman" w:cs="Times New Roman"/>
      <w:color w:val="222222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0"/>
      <w:ind w:left="44" w:hanging="10"/>
      <w:outlineLvl w:val="0"/>
    </w:pPr>
    <w:rPr>
      <w:rFonts w:ascii="Times New Roman" w:eastAsia="Times New Roman" w:hAnsi="Times New Roman" w:cs="Times New Roman"/>
      <w:b/>
      <w:color w:val="22222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22222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D5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F0E"/>
    <w:rPr>
      <w:rFonts w:ascii="Segoe UI" w:eastAsia="Times New Roman" w:hAnsi="Segoe UI" w:cs="Segoe UI"/>
      <w:color w:val="222222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E92B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39</cp:revision>
  <cp:lastPrinted>2025-02-24T10:19:00Z</cp:lastPrinted>
  <dcterms:created xsi:type="dcterms:W3CDTF">2025-02-24T05:24:00Z</dcterms:created>
  <dcterms:modified xsi:type="dcterms:W3CDTF">2025-03-25T09:55:00Z</dcterms:modified>
</cp:coreProperties>
</file>